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r w:rsidRPr="001930E1">
        <w:rPr>
          <w:rFonts w:eastAsia="標楷體" w:hint="eastAsia"/>
          <w:b/>
          <w:bCs/>
          <w:color w:val="FF0000"/>
          <w:sz w:val="24"/>
          <w:szCs w:val="24"/>
          <w:lang w:eastAsia="zh-TW"/>
        </w:rPr>
        <w:t>）</w:t>
      </w:r>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「本表請留存於貴機構實驗動物照護及使用委員會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r w:rsidR="00734CEE" w:rsidRPr="004E0792">
        <w:rPr>
          <w:rFonts w:eastAsia="標楷體"/>
          <w:sz w:val="24"/>
          <w:szCs w:val="24"/>
        </w:rPr>
        <w:t>英文</w:t>
      </w:r>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r w:rsidRPr="000B26B3">
        <w:rPr>
          <w:rFonts w:eastAsia="標楷體"/>
          <w:b/>
          <w:bCs/>
          <w:sz w:val="24"/>
          <w:szCs w:val="24"/>
          <w:lang w:eastAsia="zh-TW"/>
        </w:rPr>
        <w:t>期間</w:t>
      </w:r>
      <w:r w:rsidR="00277743">
        <w:rPr>
          <w:rFonts w:eastAsia="標楷體" w:hint="eastAsia"/>
          <w:b/>
          <w:bCs/>
          <w:sz w:val="24"/>
          <w:szCs w:val="24"/>
          <w:lang w:eastAsia="zh-TW"/>
        </w:rPr>
        <w:t>（</w:t>
      </w:r>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r w:rsidRPr="003315C7">
        <w:rPr>
          <w:rFonts w:eastAsia="標楷體"/>
          <w:sz w:val="24"/>
          <w:szCs w:val="24"/>
          <w:lang w:eastAsia="zh-TW"/>
        </w:rPr>
        <w:t>自</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(mm/dd/yyyy)</w:t>
      </w:r>
    </w:p>
    <w:p w14:paraId="4AE63B16" w14:textId="39D965A3"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E76344" w:rsidRPr="00277743">
        <w:rPr>
          <w:rFonts w:eastAsia="標楷體"/>
          <w:b/>
          <w:bCs/>
          <w:sz w:val="28"/>
          <w:szCs w:val="28"/>
          <w:u w:val="single"/>
          <w:lang w:eastAsia="zh-TW"/>
        </w:rPr>
        <w:t>PI</w:t>
      </w:r>
      <w:r w:rsidR="00E76344" w:rsidRPr="00277743">
        <w:rPr>
          <w:rFonts w:eastAsia="標楷體" w:hint="eastAsia"/>
          <w:b/>
          <w:bCs/>
          <w:sz w:val="28"/>
          <w:szCs w:val="28"/>
          <w:u w:val="single"/>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/Name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667AF1E7"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r w:rsidRPr="00C135C7">
        <w:rPr>
          <w:rFonts w:eastAsia="標楷體"/>
          <w:b/>
          <w:bCs/>
          <w:sz w:val="24"/>
          <w:szCs w:val="24"/>
        </w:rPr>
        <w:t>通訊地址</w:t>
      </w:r>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r w:rsidRPr="00C135C7">
        <w:rPr>
          <w:rFonts w:eastAsia="標楷體"/>
          <w:b/>
          <w:bCs/>
          <w:sz w:val="24"/>
          <w:szCs w:val="24"/>
        </w:rPr>
        <w:t>傳</w:t>
      </w:r>
      <w:r w:rsidR="001A2586" w:rsidRPr="00C135C7">
        <w:rPr>
          <w:rFonts w:eastAsia="標楷體"/>
          <w:b/>
          <w:bCs/>
          <w:sz w:val="24"/>
          <w:szCs w:val="24"/>
        </w:rPr>
        <w:t>真</w:t>
      </w:r>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6005771"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PrincipalInvestigator</w:t>
      </w:r>
      <w:r w:rsidR="00331C60" w:rsidRPr="00C108B7">
        <w:rPr>
          <w:rFonts w:eastAsia="標楷體" w:hint="eastAsia"/>
          <w:b/>
          <w:bCs/>
          <w:sz w:val="24"/>
          <w:szCs w:val="24"/>
          <w:highlight w:val="yellow"/>
          <w:lang w:eastAsia="zh-TW"/>
        </w:rPr>
        <w:t>/</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788BDBD7"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r w:rsidR="00A024C4">
        <w:rPr>
          <w:rFonts w:eastAsia="標楷體" w:hint="eastAsia"/>
          <w:b/>
          <w:bCs/>
          <w:sz w:val="24"/>
          <w:szCs w:val="24"/>
          <w:lang w:eastAsia="zh-TW"/>
        </w:rPr>
        <w:t>（</w:t>
      </w:r>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51ED48AE"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_________________________________</w:t>
      </w:r>
    </w:p>
    <w:p w14:paraId="27128B72" w14:textId="02C20362"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r w:rsidR="00FE7E5D"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r w:rsidRPr="004E0792">
        <w:rPr>
          <w:rFonts w:eastAsia="標楷體"/>
          <w:sz w:val="24"/>
          <w:szCs w:val="24"/>
          <w:lang w:eastAsia="zh-TW"/>
        </w:rPr>
        <w:t>個英文單字或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0843208C" w14:textId="08BB27A8" w:rsidR="00246430" w:rsidRPr="004E079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，且證書與訓練應與操作動物物種相關。人員負責項目內容填寫可包含實驗計畫監督、動物保定與操作、藥劑投予、採樣採血、麻醉與止痛、無菌手術、安樂死、動物觀察等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r w:rsidRPr="004E0792">
              <w:rPr>
                <w:rFonts w:eastAsia="標楷體"/>
                <w:bCs/>
                <w:sz w:val="24"/>
                <w:szCs w:val="24"/>
              </w:rPr>
              <w:t>職稱</w:t>
            </w:r>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1955758" w14:textId="7A800AE9"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470C01D4" w14:textId="77777777" w:rsidR="006F3B73" w:rsidRPr="00F82ED7" w:rsidRDefault="006F3B73" w:rsidP="00F82ED7">
            <w:pPr>
              <w:spacing w:line="240" w:lineRule="exact"/>
              <w:jc w:val="center"/>
              <w:rPr>
                <w:rFonts w:eastAsia="標楷體"/>
                <w:b/>
                <w:bCs/>
                <w:color w:val="00B050"/>
                <w:sz w:val="24"/>
                <w:szCs w:val="24"/>
                <w:lang w:eastAsia="zh-TW"/>
              </w:rPr>
            </w:pPr>
          </w:p>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024C4" w14:paraId="4A4671FE" w14:textId="77777777" w:rsidTr="00DA75AC">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23B464C"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6E6D47EE" w14:textId="77777777" w:rsidR="006F3B73" w:rsidRPr="00F82ED7" w:rsidRDefault="006F3B73" w:rsidP="00F82ED7">
            <w:pPr>
              <w:spacing w:line="240" w:lineRule="exact"/>
              <w:jc w:val="center"/>
              <w:rPr>
                <w:rFonts w:eastAsia="標楷體"/>
                <w:b/>
                <w:bCs/>
                <w:color w:val="00B050"/>
                <w:sz w:val="24"/>
                <w:szCs w:val="24"/>
                <w:lang w:eastAsia="zh-TW"/>
              </w:rPr>
            </w:pPr>
          </w:p>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lastRenderedPageBreak/>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、採樣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請填寫最新與主要負責項目最相關的證書，若該人員已有機構完整的符合性訓練證明亦可補述說明例如</w:t>
            </w:r>
            <w:r w:rsidR="006F3B73" w:rsidRPr="004E0792">
              <w:rPr>
                <w:rFonts w:eastAsia="標楷體"/>
                <w:bCs/>
                <w:sz w:val="24"/>
                <w:szCs w:val="24"/>
                <w:lang w:eastAsia="zh-TW"/>
              </w:rPr>
              <w:t>”</w:t>
            </w:r>
            <w:r w:rsidR="006F3B73" w:rsidRPr="004E0792">
              <w:rPr>
                <w:rFonts w:eastAsia="標楷體" w:hint="eastAsia"/>
                <w:b/>
                <w:sz w:val="24"/>
                <w:szCs w:val="24"/>
                <w:lang w:eastAsia="zh-TW"/>
              </w:rPr>
              <w:t>依據機構</w:t>
            </w:r>
            <w:r w:rsidR="006F3B73" w:rsidRPr="004E0792">
              <w:rPr>
                <w:rFonts w:eastAsia="標楷體" w:hint="eastAsia"/>
                <w:b/>
                <w:sz w:val="24"/>
                <w:szCs w:val="24"/>
                <w:lang w:eastAsia="zh-TW"/>
              </w:rPr>
              <w:t>114</w:t>
            </w:r>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r w:rsidR="006F3B73" w:rsidRPr="004E0792">
              <w:rPr>
                <w:rFonts w:eastAsia="標楷體"/>
                <w:bCs/>
                <w:sz w:val="24"/>
                <w:szCs w:val="24"/>
                <w:lang w:eastAsia="zh-TW"/>
              </w:rPr>
              <w:t>”</w:t>
            </w:r>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照護人員依中心訓練與人力安排不列於本計畫，但試驗主要實驗操作人員都應完整列出。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r w:rsidRPr="00EF4325">
        <w:rPr>
          <w:rFonts w:eastAsia="標楷體"/>
          <w:sz w:val="24"/>
          <w:szCs w:val="24"/>
        </w:rPr>
        <w:t>描述使用活</w:t>
      </w:r>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r w:rsidRPr="00EF4325">
        <w:rPr>
          <w:rFonts w:eastAsia="標楷體"/>
          <w:sz w:val="24"/>
          <w:szCs w:val="24"/>
        </w:rPr>
        <w:t>（</w:t>
      </w:r>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r w:rsidR="0074527D" w:rsidRPr="00EF4325">
        <w:rPr>
          <w:rFonts w:eastAsia="標楷體"/>
          <w:sz w:val="24"/>
          <w:szCs w:val="24"/>
        </w:rPr>
        <w:t>取代</w:t>
      </w:r>
      <w:r w:rsidR="0074527D" w:rsidRPr="00EF4325">
        <w:rPr>
          <w:rFonts w:eastAsia="標楷體"/>
          <w:sz w:val="24"/>
          <w:szCs w:val="24"/>
        </w:rPr>
        <w:t>Replacement</w:t>
      </w:r>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r w:rsidRPr="00EF4325">
        <w:rPr>
          <w:rFonts w:ascii="標楷體" w:eastAsia="標楷體" w:hAnsi="標楷體"/>
          <w:bCs/>
          <w:sz w:val="24"/>
          <w:szCs w:val="24"/>
          <w:lang w:eastAsia="zh-TW"/>
        </w:rPr>
        <w:t>□</w:t>
      </w:r>
      <w:r w:rsidRPr="00EF4325">
        <w:rPr>
          <w:rFonts w:eastAsia="標楷體"/>
          <w:sz w:val="24"/>
          <w:szCs w:val="24"/>
          <w:lang w:eastAsia="zh-TW"/>
        </w:rPr>
        <w:t>否</w:t>
      </w:r>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7777777" w:rsidR="00972D7F"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是否有法律依據</w:t>
      </w:r>
      <w:r w:rsidRPr="00EF4325">
        <w:rPr>
          <w:rFonts w:eastAsia="標楷體"/>
          <w:sz w:val="24"/>
          <w:szCs w:val="24"/>
          <w:lang w:eastAsia="zh-TW"/>
        </w:rPr>
        <w:t>/</w:t>
      </w:r>
      <w:r w:rsidRPr="00EF4325">
        <w:rPr>
          <w:rFonts w:eastAsia="標楷體"/>
          <w:sz w:val="24"/>
          <w:szCs w:val="24"/>
          <w:lang w:eastAsia="zh-TW"/>
        </w:rPr>
        <w:t>法律來源？</w:t>
      </w:r>
      <w:r w:rsidR="009D59D6" w:rsidRPr="00EF4325">
        <w:rPr>
          <w:rFonts w:eastAsia="標楷體" w:hint="eastAsia"/>
          <w:sz w:val="24"/>
          <w:szCs w:val="24"/>
          <w:lang w:eastAsia="zh-TW"/>
        </w:rPr>
        <w:t>(</w:t>
      </w:r>
      <w:r w:rsidR="009D59D6" w:rsidRPr="00EF4325">
        <w:rPr>
          <w:rFonts w:eastAsia="標楷體"/>
          <w:sz w:val="24"/>
          <w:szCs w:val="24"/>
          <w:lang w:eastAsia="zh-TW"/>
        </w:rPr>
        <w:t>Are there any legal basements/ source of law?</w:t>
      </w:r>
      <w:r w:rsidR="009D59D6" w:rsidRPr="00EF4325">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r w:rsidRPr="00EF4325">
        <w:rPr>
          <w:rFonts w:ascii="標楷體" w:eastAsia="標楷體" w:hAnsi="標楷體"/>
          <w:bCs/>
          <w:sz w:val="24"/>
          <w:szCs w:val="24"/>
          <w:lang w:eastAsia="zh-TW"/>
        </w:rPr>
        <w:t>□</w:t>
      </w:r>
      <w:r w:rsidRPr="00EF4325">
        <w:rPr>
          <w:rFonts w:eastAsia="標楷體"/>
          <w:sz w:val="24"/>
          <w:szCs w:val="24"/>
          <w:lang w:eastAsia="zh-TW"/>
        </w:rPr>
        <w:t>否</w:t>
      </w:r>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搜尋到的文獻請列於</w:t>
      </w:r>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r w:rsidRPr="00EF4325">
        <w:rPr>
          <w:rFonts w:eastAsia="標楷體"/>
          <w:sz w:val="24"/>
          <w:szCs w:val="24"/>
        </w:rPr>
        <w:t>圖書館</w:t>
      </w:r>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r w:rsidRPr="00690CF2">
        <w:rPr>
          <w:rFonts w:ascii="標楷體" w:eastAsia="標楷體" w:hAnsi="標楷體"/>
          <w:bCs/>
          <w:sz w:val="24"/>
          <w:szCs w:val="24"/>
          <w:lang w:eastAsia="zh-TW"/>
        </w:rPr>
        <w:t>□</w:t>
      </w:r>
      <w:r w:rsidR="00554DD5" w:rsidRPr="00690CF2">
        <w:rPr>
          <w:rFonts w:eastAsia="標楷體"/>
          <w:sz w:val="24"/>
          <w:szCs w:val="24"/>
          <w:lang w:eastAsia="zh-TW"/>
        </w:rPr>
        <w:t>否</w:t>
      </w:r>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4E18B156"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690CF2">
      <w:pPr>
        <w:pStyle w:val="a8"/>
        <w:numPr>
          <w:ilvl w:val="0"/>
          <w:numId w:val="2"/>
        </w:numPr>
        <w:ind w:leftChars="0" w:left="357" w:hanging="357"/>
        <w:jc w:val="both"/>
        <w:rPr>
          <w:rFonts w:eastAsia="標楷體"/>
          <w:sz w:val="24"/>
          <w:szCs w:val="24"/>
          <w:lang w:eastAsia="zh-TW"/>
        </w:rPr>
      </w:pPr>
      <w:r w:rsidRPr="00BD16C0">
        <w:rPr>
          <w:rFonts w:eastAsia="標楷體"/>
          <w:sz w:val="24"/>
          <w:szCs w:val="24"/>
          <w:lang w:eastAsia="zh-TW"/>
        </w:rPr>
        <w:lastRenderedPageBreak/>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動物：動物使用數量必須儘可能引用統計上的有效性以協助確認數量規劃的正當性，且需與每種動物品系的數量統計一致。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r w:rsidR="001E6972" w:rsidRPr="00141ADF">
        <w:rPr>
          <w:rFonts w:eastAsia="標楷體"/>
          <w:sz w:val="24"/>
          <w:szCs w:val="24"/>
          <w:lang w:eastAsia="zh-TW"/>
        </w:rPr>
        <w:t>（</w:t>
      </w:r>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409F301" w:rsidR="002A357F" w:rsidRPr="001C78E0"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r w:rsidR="00EE2FFF" w:rsidRPr="0030265E">
              <w:rPr>
                <w:rFonts w:ascii="新細明體" w:eastAsia="新細明體" w:hAnsi="新細明體" w:hint="eastAsia"/>
                <w:lang w:eastAsia="zh-TW"/>
              </w:rPr>
              <w:t>（</w:t>
            </w:r>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r w:rsidR="00EE2FFF" w:rsidRPr="0030265E">
              <w:rPr>
                <w:rFonts w:ascii="新細明體" w:eastAsia="新細明體" w:hAnsi="新細明體" w:hint="eastAsia"/>
                <w:lang w:eastAsia="zh-TW"/>
              </w:rPr>
              <w:t>）</w:t>
            </w:r>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r w:rsidR="00D636FD" w:rsidRPr="004252ED">
              <w:rPr>
                <w:rFonts w:eastAsia="標楷體" w:hint="eastAsia"/>
                <w:sz w:val="24"/>
                <w:szCs w:val="24"/>
                <w:lang w:eastAsia="zh-TW"/>
              </w:rPr>
              <w:t>週</w:t>
            </w:r>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6411FC7E" w:rsidR="00E31EF1" w:rsidRPr="004252ED"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核備流程</w:t>
            </w:r>
            <w:r w:rsidRPr="004252ED">
              <w:rPr>
                <w:rFonts w:eastAsia="標楷體"/>
                <w:sz w:val="24"/>
                <w:szCs w:val="24"/>
                <w:lang w:eastAsia="zh-TW"/>
              </w:rPr>
              <w:t xml:space="preserve"> </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sz w:val="24"/>
                <w:szCs w:val="24"/>
                <w:highlight w:val="yellow"/>
                <w:lang w:eastAsia="zh-TW"/>
              </w:rPr>
              <w:t>（在此列出機構名稱及設施位置。</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1</w:t>
            </w:r>
            <w:r w:rsidR="00E31EF1" w:rsidRPr="00BF5C8F">
              <w:rPr>
                <w:rFonts w:eastAsia="標楷體"/>
                <w:sz w:val="24"/>
                <w:szCs w:val="24"/>
                <w:highlight w:val="yellow"/>
                <w:lang w:eastAsia="zh-TW"/>
              </w:rPr>
              <w:t>.</w:t>
            </w:r>
            <w:r w:rsidR="00E31EF1" w:rsidRPr="00BF5C8F">
              <w:rPr>
                <w:rFonts w:eastAsia="標楷體"/>
                <w:sz w:val="24"/>
                <w:szCs w:val="24"/>
                <w:highlight w:val="yellow"/>
                <w:lang w:eastAsia="zh-TW"/>
              </w:rPr>
              <w:t>動物飼養空間配備獨立空調系統</w:t>
            </w:r>
          </w:p>
          <w:p w14:paraId="5E392B91" w14:textId="6829C48B"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2.</w:t>
            </w:r>
            <w:r w:rsidR="00E31EF1" w:rsidRPr="00BF5C8F">
              <w:rPr>
                <w:rFonts w:eastAsia="標楷體"/>
                <w:sz w:val="24"/>
                <w:szCs w:val="24"/>
                <w:highlight w:val="yellow"/>
                <w:lang w:eastAsia="zh-TW"/>
              </w:rPr>
              <w:t>動物飼養空間未配備獨立空調系統</w:t>
            </w:r>
          </w:p>
          <w:p w14:paraId="5F5828F5" w14:textId="4B920283"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3.</w:t>
            </w:r>
            <w:r w:rsidR="00E31EF1" w:rsidRPr="00BF5C8F">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Pr>
                <w:rFonts w:eastAsia="標楷體"/>
                <w:color w:val="FF0000"/>
                <w:sz w:val="24"/>
                <w:szCs w:val="24"/>
                <w:highlight w:val="yellow"/>
                <w:lang w:eastAsia="zh-TW"/>
              </w:rPr>
              <w:t>A</w:t>
            </w:r>
            <w:r w:rsidR="00684301" w:rsidRPr="00371658">
              <w:rPr>
                <w:rFonts w:eastAsia="標楷體"/>
                <w:color w:val="FF0000"/>
                <w:sz w:val="24"/>
                <w:szCs w:val="24"/>
                <w:highlight w:val="yellow"/>
                <w:lang w:eastAsia="zh-TW"/>
              </w:rPr>
              <w:t>4</w:t>
            </w:r>
            <w:r w:rsidR="00E31EF1" w:rsidRPr="00371658">
              <w:rPr>
                <w:rFonts w:eastAsia="標楷體"/>
                <w:color w:val="FF0000"/>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Pr="004252ED"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D821D6">
              <w:rPr>
                <w:rFonts w:eastAsia="標楷體"/>
                <w:b/>
                <w:color w:val="FF0000"/>
                <w:sz w:val="24"/>
                <w:szCs w:val="24"/>
                <w:highlight w:val="yellow"/>
                <w:lang w:eastAsia="zh-TW"/>
              </w:rPr>
              <w:t>B</w:t>
            </w:r>
            <w:r w:rsidR="00E31EF1" w:rsidRPr="00D821D6">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1.</w:t>
            </w:r>
            <w:r w:rsidR="00E31EF1" w:rsidRPr="00BF5C8F">
              <w:rPr>
                <w:rFonts w:eastAsia="標楷體"/>
                <w:sz w:val="24"/>
                <w:szCs w:val="24"/>
                <w:highlight w:val="yellow"/>
                <w:lang w:eastAsia="zh-TW"/>
              </w:rPr>
              <w:t>在生物安全櫃</w:t>
            </w:r>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3.</w:t>
            </w:r>
            <w:r w:rsidR="00E31EF1" w:rsidRPr="00BF5C8F">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保育類野生動物請加註，並另依野生動物保育法相關規定辦理。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r w:rsidRPr="004252ED">
              <w:rPr>
                <w:rFonts w:eastAsia="標楷體" w:hint="eastAsia"/>
                <w:b/>
                <w:bCs/>
                <w:sz w:val="24"/>
                <w:szCs w:val="24"/>
                <w:lang w:eastAsia="zh-TW"/>
              </w:rPr>
              <w:t>指供作科學應用目的使用者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」，請填寫附錄一</w:t>
            </w:r>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r w:rsidRPr="004252ED">
              <w:rPr>
                <w:rFonts w:eastAsia="標楷體" w:hint="eastAsia"/>
                <w:sz w:val="24"/>
                <w:szCs w:val="24"/>
                <w:lang w:eastAsia="zh-TW"/>
              </w:rPr>
              <w:t>間就動物的移轉和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r w:rsidRPr="001C78E0">
        <w:rPr>
          <w:rFonts w:eastAsia="標楷體"/>
          <w:color w:val="000000" w:themeColor="text1"/>
          <w:sz w:val="24"/>
          <w:szCs w:val="24"/>
          <w:lang w:eastAsia="zh-TW"/>
        </w:rPr>
        <w:t>–</w:t>
      </w:r>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表格，均需確保所提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項中</w:t>
      </w:r>
      <w:r w:rsidR="007070EC" w:rsidRPr="001C78E0">
        <w:rPr>
          <w:rFonts w:eastAsia="標楷體" w:hint="eastAsia"/>
          <w:color w:val="000000" w:themeColor="text1"/>
          <w:sz w:val="24"/>
          <w:szCs w:val="24"/>
          <w:lang w:eastAsia="zh-TW"/>
        </w:rPr>
        <w:t>各動物品系的數量相符。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r w:rsidRPr="001C78E0">
        <w:rPr>
          <w:rFonts w:eastAsia="標楷體"/>
          <w:sz w:val="24"/>
          <w:szCs w:val="24"/>
          <w:lang w:eastAsia="zh-TW"/>
        </w:rPr>
        <w:t>–</w:t>
      </w:r>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r w:rsidR="00FF2E20" w:rsidRPr="0018355B">
        <w:rPr>
          <w:rFonts w:eastAsia="標楷體"/>
          <w:b/>
          <w:bCs/>
          <w:sz w:val="24"/>
          <w:szCs w:val="24"/>
          <w:lang w:eastAsia="zh-TW"/>
        </w:rPr>
        <w:t>一</w:t>
      </w:r>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r w:rsidRPr="001C78E0">
        <w:rPr>
          <w:rFonts w:eastAsia="標楷體"/>
          <w:sz w:val="24"/>
          <w:szCs w:val="24"/>
          <w:lang w:eastAsia="zh-TW"/>
        </w:rPr>
        <w:t>–</w:t>
      </w:r>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描述應包括實驗程序（包括手術）、術後治療；應採血量、藥物劑量和給藥途徑等資訊；涉及疼痛或痛苦、有毒物質或生存手術的任何程序均需提供具體細節；提供對虛弱動物進行早期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r w:rsidR="008D2D7D" w:rsidRPr="008D2D7D">
              <w:rPr>
                <w:rFonts w:eastAsia="標楷體"/>
                <w:sz w:val="24"/>
                <w:szCs w:val="24"/>
              </w:rPr>
              <w:t>是否需要單獨飼養</w:t>
            </w:r>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r w:rsidRPr="00761DF0">
              <w:rPr>
                <w:rFonts w:ascii="標楷體" w:eastAsia="標楷體" w:hAnsi="標楷體"/>
                <w:bCs/>
                <w:sz w:val="24"/>
                <w:szCs w:val="24"/>
                <w:lang w:eastAsia="zh-TW"/>
              </w:rPr>
              <w:t>□</w:t>
            </w:r>
            <w:r w:rsidRPr="00761DF0">
              <w:rPr>
                <w:rFonts w:eastAsia="標楷體"/>
                <w:sz w:val="24"/>
                <w:szCs w:val="24"/>
                <w:lang w:eastAsia="zh-TW"/>
              </w:rPr>
              <w:t>否</w:t>
            </w:r>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進行任何操作，後續回歸群養或持續觀察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r w:rsidR="00FB002A">
              <w:rPr>
                <w:rFonts w:eastAsia="標楷體" w:hint="eastAsia"/>
                <w:b/>
                <w:color w:val="000000" w:themeColor="text1"/>
                <w:sz w:val="24"/>
                <w:szCs w:val="24"/>
                <w:lang w:eastAsia="zh-TW"/>
              </w:rPr>
              <w:t>一</w:t>
            </w:r>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8D2D7D" w:rsidRPr="00F04C5D" w:rsidRDefault="008D2D7D" w:rsidP="00B467AD">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2DEA16FE"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lastRenderedPageBreak/>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C17A46">
        <w:rPr>
          <w:rFonts w:eastAsia="標楷體" w:hint="eastAsia"/>
          <w:sz w:val="24"/>
          <w:szCs w:val="24"/>
          <w:lang w:eastAsia="zh-TW"/>
        </w:rPr>
        <w:t>的</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疼痛、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r w:rsidRPr="00CE4E70">
        <w:rPr>
          <w:rFonts w:ascii="標楷體" w:eastAsia="標楷體" w:hAnsi="標楷體"/>
          <w:bCs/>
          <w:sz w:val="24"/>
          <w:szCs w:val="24"/>
          <w:lang w:eastAsia="zh-TW"/>
        </w:rPr>
        <w:t>□</w:t>
      </w:r>
      <w:r w:rsidRPr="00CE4E70">
        <w:rPr>
          <w:rFonts w:eastAsia="標楷體"/>
          <w:sz w:val="24"/>
          <w:szCs w:val="24"/>
          <w:lang w:eastAsia="zh-TW"/>
        </w:rPr>
        <w:t>否</w:t>
      </w:r>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r w:rsidRPr="001A07F9">
              <w:rPr>
                <w:rFonts w:eastAsia="標楷體" w:hint="eastAsia"/>
                <w:b/>
                <w:bCs/>
                <w:sz w:val="24"/>
                <w:szCs w:val="24"/>
                <w:lang w:eastAsia="zh-TW"/>
              </w:rPr>
              <w:t>採樣、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lastRenderedPageBreak/>
        <w:t>手術</w:t>
      </w:r>
      <w:r w:rsidR="0046729B">
        <w:rPr>
          <w:rFonts w:eastAsia="標楷體" w:hint="eastAsia"/>
          <w:b/>
          <w:bCs/>
          <w:sz w:val="28"/>
          <w:szCs w:val="28"/>
          <w:u w:val="single"/>
          <w:lang w:eastAsia="zh-TW"/>
        </w:rPr>
        <w:t>描述</w:t>
      </w:r>
      <w:r w:rsidR="00B6350A" w:rsidRPr="00E8022E">
        <w:rPr>
          <w:rFonts w:eastAsia="標楷體"/>
          <w:sz w:val="24"/>
          <w:szCs w:val="24"/>
          <w:lang w:eastAsia="zh-TW"/>
        </w:rPr>
        <w:t>–</w:t>
      </w:r>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7D43CF4D"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消毒方式、動物術部</w:t>
      </w:r>
      <w:r w:rsidR="001B0FE9">
        <w:rPr>
          <w:rFonts w:eastAsia="標楷體" w:hint="eastAsia"/>
          <w:sz w:val="24"/>
          <w:szCs w:val="24"/>
          <w:lang w:eastAsia="zh-TW"/>
        </w:rPr>
        <w:t>的</w:t>
      </w:r>
      <w:r w:rsidRPr="00A061D9">
        <w:rPr>
          <w:rFonts w:eastAsia="標楷體" w:hint="eastAsia"/>
          <w:sz w:val="24"/>
          <w:szCs w:val="24"/>
          <w:lang w:eastAsia="zh-TW"/>
        </w:rPr>
        <w:t>消毒方式、手術流程、術中照護措施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r w:rsidRPr="00591D81">
        <w:rPr>
          <w:rFonts w:ascii="標楷體" w:eastAsia="標楷體" w:hAnsi="標楷體"/>
          <w:sz w:val="24"/>
          <w:szCs w:val="24"/>
          <w:lang w:eastAsia="zh-TW"/>
        </w:rPr>
        <w:t>□否</w:t>
      </w:r>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r w:rsidR="002841EB" w:rsidRPr="002841EB">
        <w:rPr>
          <w:rFonts w:ascii="Times New Roman" w:eastAsia="標楷體" w:hAnsi="標楷體" w:cs="Times New Roman"/>
          <w:b/>
          <w:sz w:val="24"/>
          <w:szCs w:val="24"/>
        </w:rPr>
        <w:t>為何／何時執行安樂死？（可複選）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sz w:val="24"/>
          <w:szCs w:val="24"/>
        </w:rPr>
        <w:t>）</w:t>
      </w:r>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1C78E0">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r w:rsidRPr="001546D8">
              <w:rPr>
                <w:rFonts w:ascii="Times New Roman" w:eastAsia="標楷體" w:hAnsi="Times New Roman" w:cs="Times New Roman"/>
                <w:sz w:val="24"/>
                <w:szCs w:val="24"/>
              </w:rPr>
              <w:t>冰浴冷凍法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斑馬魚胚及</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3 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鯖江魚胚</w:t>
            </w:r>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lastRenderedPageBreak/>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KCl</w:t>
            </w:r>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Ketamine + Xylazin</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Rompun</w:t>
            </w:r>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浸浴性化學性安樂死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3-3-1 Tricaine methanesulfonate ( MS-222,TMS)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r w:rsidRPr="005F11B0">
        <w:rPr>
          <w:rFonts w:ascii="標楷體" w:eastAsia="標楷體" w:hAnsi="標楷體"/>
          <w:b/>
          <w:color w:val="000000"/>
          <w:sz w:val="28"/>
          <w:szCs w:val="28"/>
          <w:u w:val="single"/>
          <w:lang w:eastAsia="zh-TW"/>
        </w:rPr>
        <w:t>疼痛／</w:t>
      </w:r>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是否可能對活體動物造成超過瞬間或輕微的疼痛／</w:t>
      </w:r>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043818CF"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w:t>
            </w:r>
            <w:r w:rsidR="00787884">
              <w:rPr>
                <w:rFonts w:ascii="標楷體" w:eastAsia="標楷體" w:hAnsi="標楷體" w:cs="Times New Roman" w:hint="eastAsia"/>
                <w:sz w:val="24"/>
                <w:szCs w:val="24"/>
              </w:rPr>
              <w:t>秤</w:t>
            </w:r>
            <w:r w:rsidRPr="006C0D0D">
              <w:rPr>
                <w:rFonts w:ascii="標楷體" w:eastAsia="標楷體" w:hAnsi="標楷體" w:cs="Times New Roman" w:hint="eastAsia"/>
                <w:sz w:val="24"/>
                <w:szCs w:val="24"/>
              </w:rPr>
              <w:t>重或運輸動物（無壓力狀態下短距離的運輸）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採血（不包含眼窩採血等動物需鎮靜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淺表血管導管穿入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動物標示如刺青或齧齒類動物的耳朵打孔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lastRenderedPageBreak/>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暴露於不致命性的藥物或化學物下，未對動物造成顯著的身體變化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r w:rsidRPr="006C0D0D">
              <w:rPr>
                <w:rFonts w:ascii="標楷體" w:eastAsia="標楷體" w:hAnsi="標楷體" w:cs="Times New Roman"/>
                <w:sz w:val="24"/>
                <w:szCs w:val="24"/>
              </w:rPr>
              <w:t>採血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對21日齡以上的小鼠進行尾巴採檢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使用弗氏完全佐劑。</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基改動物表現導致疼痛，該疼痛可以被緩解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眼睛和皮膚刺激性測試所引起的疼痛，該疼痛可以被緩解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任何會造成接近疼痛閥值且無法以止痛劑解除該疼痛的操作步驟</w:t>
            </w:r>
            <w:r w:rsidRPr="002A0942">
              <w:rPr>
                <w:rFonts w:ascii="標楷體" w:eastAsia="標楷體" w:hAnsi="標楷體" w:cs="Times New Roman"/>
                <w:sz w:val="24"/>
                <w:szCs w:val="24"/>
              </w:rPr>
              <w:t>（如：關節炎模式、眼睛/皮膚刺激性試驗、強烈炎症反應模式、視覺剝奪、電擊/加熱試驗…等）</w:t>
            </w:r>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r w:rsidRPr="006C0D0D">
              <w:rPr>
                <w:rFonts w:eastAsia="標楷體-繁"/>
                <w:sz w:val="24"/>
                <w:szCs w:val="24"/>
                <w:lang w:val="zh-TW"/>
              </w:rPr>
              <w:t>的安樂死方法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各種手術包括（眼窩注射、腹腔注射、刮取麟片、皮膚及鰓做病理檢查等）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中等至嚴重程度的緊迫或疼痛，需事先麻醉並給予適當的後續處理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化學性誘變處理（如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□自殘，如咬肢體</w:t>
      </w:r>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□流淚（包括紅色淚液）、無眨</w:t>
      </w:r>
      <w:r w:rsidRPr="00E9741F">
        <w:rPr>
          <w:rFonts w:ascii="標楷體" w:eastAsia="標楷體" w:hAnsi="標楷體" w:cs="Times New Roman"/>
          <w:sz w:val="24"/>
          <w:szCs w:val="24"/>
        </w:rPr>
        <w:t>眼反射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鰓的通氣量上升許多、鰓蓋加速活動（鱒魚、斑馬魚）。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lastRenderedPageBreak/>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游動時出現各種保護性的動作如防禦、照護、摩擦或用嘴輕觸傷部等（鱒魚、斑馬魚、鯉魚、鮭魚、金魚等大多數的魚類）。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選項複製</w:t>
      </w:r>
      <w:r>
        <w:rPr>
          <w:rFonts w:ascii="標楷體" w:eastAsia="標楷體" w:hAnsi="標楷體" w:cs="Times New Roman" w:hint="eastAsia"/>
          <w:b/>
          <w:sz w:val="24"/>
          <w:szCs w:val="24"/>
          <w:highlight w:val="yellow"/>
        </w:rPr>
        <w:t>後勾選描述(若無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改用不造成疼痛／痛苦</w:t>
      </w:r>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投予麻醉或止痛藥（藥品名稱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未採取麻醉、止痛或鎮靜劑等緩解措施，但有合理科學依據，說明如下：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選項請從上面複製後勾選描述(若無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，請以底線標示並說明監測頻率（例如：「腹瀉，若造成衰弱；每日監測。」）如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體重減輕20%（外觀消瘦；2～4天內急速下降，或幾週內逐漸下降）</w:t>
      </w:r>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毛髮粗亂、弓背、嗜睡或持續活動力低下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lastRenderedPageBreak/>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□動物處於極度虛弱、惡病體質，或無法進食飲水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作為人道終點（例如：無法進食／飲水、極度消瘦、嗜睡、缺乏活動、無警覺反應、呼吸困難、中樞神經症狀、慢性腹瀉或便秘）</w:t>
      </w:r>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癱瘓、不反應、昏迷樣外觀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lastRenderedPageBreak/>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r w:rsidRPr="00CE72E8">
              <w:rPr>
                <w:rFonts w:ascii="標楷體" w:eastAsia="標楷體" w:hAnsi="標楷體" w:cs="Times New Roman"/>
                <w:sz w:val="24"/>
                <w:szCs w:val="24"/>
              </w:rPr>
              <w:t>□否</w:t>
            </w:r>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因應個資法，可將個資隱匿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輻安證書影本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輻防員證書影本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輻防師證書影本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醫事放射師高考及格證書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使用核種活度</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□否</w:t>
            </w:r>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r w:rsidRPr="00414688">
              <w:rPr>
                <w:rFonts w:ascii="標楷體" w:eastAsia="標楷體" w:hAnsi="標楷體" w:cs="Times New Roman" w:hint="eastAsia"/>
                <w:sz w:val="24"/>
                <w:szCs w:val="24"/>
              </w:rPr>
              <w:t>□否</w:t>
            </w:r>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已向申報（核可編號：__________）</w:t>
            </w:r>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□否</w:t>
            </w:r>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材料來源是否為無菌或減毒處理？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細胞株是否已確認無支原體污染（Mycoplasma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lastRenderedPageBreak/>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r w:rsidRPr="00FA6886">
        <w:rPr>
          <w:rFonts w:ascii="Times New Roman" w:eastAsia="標楷體" w:hAnsi="標楷體" w:cs="Times New Roman"/>
          <w:sz w:val="24"/>
          <w:szCs w:val="24"/>
        </w:rPr>
        <w:t>）</w:t>
      </w:r>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替代毒理方法</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r w:rsidR="00363E12" w:rsidRPr="00FA6886">
        <w:rPr>
          <w:rFonts w:ascii="Times New Roman" w:eastAsia="標楷體" w:hAnsi="Times New Roman" w:cs="Times New Roman"/>
          <w:sz w:val="24"/>
          <w:szCs w:val="24"/>
        </w:rPr>
        <w:t>Bench Marks: Alternative Methods in Toxicology</w:t>
      </w:r>
      <w:r w:rsidR="00363E12" w:rsidRPr="00FA6886">
        <w:rPr>
          <w:rFonts w:ascii="Times New Roman" w:eastAsia="標楷體" w:hAnsi="標楷體" w:cs="Times New Roman"/>
          <w:sz w:val="24"/>
          <w:szCs w:val="24"/>
        </w:rPr>
        <w:t>）</w:t>
      </w:r>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r w:rsidRPr="00FA6886">
        <w:rPr>
          <w:rFonts w:ascii="Times New Roman" w:eastAsia="標楷體" w:hAnsi="標楷體" w:cs="Times New Roman"/>
          <w:sz w:val="24"/>
          <w:szCs w:val="24"/>
        </w:rPr>
        <w:t>）</w:t>
      </w:r>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□應改善後複審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p w14:paraId="57884894" w14:textId="77777777" w:rsidR="00600978" w:rsidRPr="00600978" w:rsidRDefault="00600978" w:rsidP="00600978">
      <w:pPr>
        <w:autoSpaceDE/>
        <w:autoSpaceDN/>
        <w:spacing w:line="500" w:lineRule="exact"/>
        <w:ind w:firstLine="561"/>
        <w:jc w:val="both"/>
        <w:rPr>
          <w:rFonts w:ascii="標楷體" w:eastAsia="標楷體"/>
          <w:bCs/>
          <w:kern w:val="2"/>
          <w:sz w:val="28"/>
          <w:szCs w:val="20"/>
          <w:lang w:eastAsia="zh-TW"/>
        </w:rPr>
      </w:pPr>
    </w:p>
    <w:p w14:paraId="2255372D" w14:textId="77777777" w:rsidR="00600978" w:rsidRPr="00600978" w:rsidRDefault="00600978" w:rsidP="00600978">
      <w:pPr>
        <w:autoSpaceDE/>
        <w:autoSpaceDN/>
        <w:spacing w:line="500" w:lineRule="exact"/>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 xml:space="preserve">評  審  人  簽  章：               日期： </w:t>
      </w:r>
    </w:p>
    <w:p w14:paraId="3A3271EB" w14:textId="77777777" w:rsidR="00600978" w:rsidRPr="00600978" w:rsidRDefault="00600978" w:rsidP="00600978">
      <w:pPr>
        <w:autoSpaceDE/>
        <w:autoSpaceDN/>
        <w:spacing w:line="500" w:lineRule="exact"/>
        <w:rPr>
          <w:rFonts w:ascii="標楷體" w:eastAsia="標楷體"/>
          <w:bCs/>
          <w:kern w:val="2"/>
          <w:sz w:val="32"/>
          <w:szCs w:val="20"/>
          <w:lang w:eastAsia="zh-TW"/>
        </w:rPr>
      </w:pPr>
    </w:p>
    <w:p w14:paraId="3C492388"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實驗動物照護及使用</w:t>
      </w:r>
    </w:p>
    <w:p w14:paraId="5CE4E61B"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委 員 會 (或小組) ：               日期： </w:t>
      </w:r>
    </w:p>
    <w:p w14:paraId="545C8182"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召  集  人  簽  章         </w:t>
      </w:r>
    </w:p>
    <w:p w14:paraId="0AE7B5AE" w14:textId="77777777" w:rsidR="00600978" w:rsidRDefault="00600978">
      <w:pPr>
        <w:widowControl/>
        <w:autoSpaceDE/>
        <w:autoSpaceDN/>
        <w:rPr>
          <w:rFonts w:eastAsia="標楷體"/>
          <w:b/>
          <w:bCs/>
          <w:sz w:val="32"/>
          <w:szCs w:val="32"/>
          <w:lang w:eastAsia="zh-TW"/>
        </w:rPr>
      </w:pPr>
    </w:p>
    <w:p w14:paraId="11AB33B3" w14:textId="63A0517B" w:rsidR="00600978" w:rsidRPr="00600978" w:rsidRDefault="00600978" w:rsidP="00600978">
      <w:pPr>
        <w:autoSpaceDE/>
        <w:autoSpaceDN/>
        <w:spacing w:beforeLines="100" w:before="360" w:line="500" w:lineRule="exact"/>
        <w:jc w:val="both"/>
        <w:rPr>
          <w:rFonts w:ascii="標楷體" w:eastAsia="標楷體"/>
          <w:bCs/>
          <w:iCs/>
          <w:kern w:val="2"/>
          <w:sz w:val="32"/>
          <w:szCs w:val="20"/>
          <w:lang w:eastAsia="zh-TW"/>
        </w:rPr>
      </w:pP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r w:rsidRPr="00600978">
        <w:rPr>
          <w:rFonts w:ascii="標楷體" w:eastAsia="標楷體" w:hint="eastAsia"/>
          <w:bCs/>
          <w:iCs/>
          <w:kern w:val="2"/>
          <w:sz w:val="32"/>
          <w:szCs w:val="20"/>
          <w:lang w:eastAsia="zh-TW"/>
        </w:rPr>
        <w:t>複審結果</w:t>
      </w:r>
    </w:p>
    <w:p w14:paraId="6FEB252E" w14:textId="75A27288"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7410D44C"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□應改善後複審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p w14:paraId="6B692803"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p>
    <w:p w14:paraId="3C30DD2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評審人簽章</w:t>
      </w:r>
      <w:r w:rsidRPr="00600978">
        <w:rPr>
          <w:rFonts w:ascii="標楷體" w:eastAsia="標楷體" w:hAnsi="標楷體" w:hint="eastAsia"/>
          <w:bCs/>
          <w:kern w:val="2"/>
          <w:sz w:val="32"/>
          <w:szCs w:val="20"/>
          <w:lang w:eastAsia="zh-TW"/>
        </w:rPr>
        <w:t>：</w:t>
      </w:r>
      <w:r w:rsidRPr="00600978">
        <w:rPr>
          <w:rFonts w:ascii="標楷體" w:eastAsia="標楷體" w:hint="eastAsia"/>
          <w:bCs/>
          <w:kern w:val="2"/>
          <w:sz w:val="32"/>
          <w:szCs w:val="20"/>
          <w:lang w:eastAsia="zh-TW"/>
        </w:rPr>
        <w:t xml:space="preserve">                       日期： </w:t>
      </w:r>
    </w:p>
    <w:p w14:paraId="39A1B1F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p>
    <w:p w14:paraId="0B35D197" w14:textId="77777777"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實驗動物照護及使用</w:t>
      </w:r>
    </w:p>
    <w:p w14:paraId="2AB63472" w14:textId="1F34DB5B"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 xml:space="preserve">委 員 會 (或小組) ：               日期： </w:t>
      </w:r>
    </w:p>
    <w:p w14:paraId="31ACE8F6" w14:textId="517EC6BA" w:rsidR="00600978" w:rsidRDefault="00600978" w:rsidP="00600978">
      <w:pPr>
        <w:autoSpaceDE/>
        <w:autoSpaceDN/>
        <w:spacing w:line="500" w:lineRule="exact"/>
        <w:rPr>
          <w:rFonts w:eastAsia="標楷體"/>
          <w:b/>
          <w:bCs/>
          <w:sz w:val="32"/>
          <w:szCs w:val="32"/>
          <w:lang w:eastAsia="zh-TW"/>
        </w:rPr>
      </w:pPr>
      <w:r w:rsidRPr="00600978">
        <w:rPr>
          <w:rFonts w:ascii="標楷體" w:eastAsia="標楷體" w:hint="eastAsia"/>
          <w:bCs/>
          <w:iCs/>
          <w:kern w:val="2"/>
          <w:sz w:val="32"/>
          <w:szCs w:val="32"/>
          <w:lang w:eastAsia="zh-TW"/>
        </w:rPr>
        <w:t xml:space="preserve">召  集  人  簽  章 </w:t>
      </w:r>
      <w:r>
        <w:rPr>
          <w:rFonts w:ascii="標楷體" w:eastAsia="標楷體" w:hint="eastAsia"/>
          <w:bCs/>
          <w:iCs/>
          <w:kern w:val="2"/>
          <w:sz w:val="32"/>
          <w:szCs w:val="32"/>
          <w:lang w:eastAsia="zh-TW"/>
        </w:rPr>
        <w:t xml:space="preserve">                        </w:t>
      </w:r>
      <w:r w:rsidRPr="00600978">
        <w:rPr>
          <w:rFonts w:eastAsia="標楷體" w:hAnsi="標楷體"/>
          <w:b/>
          <w:kern w:val="2"/>
          <w:sz w:val="28"/>
          <w:szCs w:val="28"/>
          <w:lang w:eastAsia="zh-TW"/>
        </w:rPr>
        <w:br w:type="page"/>
      </w:r>
    </w:p>
    <w:p w14:paraId="0631431D" w14:textId="55C996D9" w:rsidR="00801B6E" w:rsidRPr="008C5EBE" w:rsidRDefault="00801B6E" w:rsidP="00FD2C3C">
      <w:pPr>
        <w:jc w:val="center"/>
        <w:rPr>
          <w:rFonts w:eastAsia="標楷體"/>
          <w:b/>
          <w:bCs/>
          <w:color w:val="0070C0"/>
          <w:sz w:val="36"/>
          <w:szCs w:val="36"/>
          <w:lang w:eastAsia="zh-TW"/>
        </w:rPr>
      </w:pPr>
      <w:r w:rsidRPr="008F2BE2">
        <w:rPr>
          <w:rFonts w:eastAsia="標楷體"/>
          <w:b/>
          <w:bCs/>
          <w:sz w:val="32"/>
          <w:szCs w:val="32"/>
          <w:lang w:eastAsia="zh-TW"/>
        </w:rPr>
        <w:lastRenderedPageBreak/>
        <w:t>附錄</w:t>
      </w:r>
      <w:r w:rsidRPr="008F2BE2">
        <w:rPr>
          <w:rFonts w:eastAsia="標楷體" w:hint="eastAsia"/>
          <w:b/>
          <w:bCs/>
          <w:sz w:val="32"/>
          <w:szCs w:val="32"/>
          <w:lang w:eastAsia="zh-TW"/>
        </w:rPr>
        <w:t>一</w:t>
      </w:r>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r w:rsidRPr="00396626">
        <w:rPr>
          <w:rFonts w:ascii="標楷體" w:eastAsia="標楷體" w:hAnsi="標楷體" w:cs="新細明體" w:hint="eastAsia"/>
          <w:b/>
          <w:bCs/>
          <w:color w:val="000000" w:themeColor="text1"/>
          <w:lang w:eastAsia="zh-TW"/>
        </w:rPr>
        <w:t>斑馬魚若繁殖出成魚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才需要填寫此表。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動物品種</w:t>
            </w:r>
            <w:r w:rsidRPr="0051184D">
              <w:rPr>
                <w:rFonts w:eastAsia="標楷體"/>
                <w:sz w:val="24"/>
                <w:szCs w:val="24"/>
              </w:rPr>
              <w:t>/</w:t>
            </w:r>
            <w:r w:rsidRPr="0051184D">
              <w:rPr>
                <w:rFonts w:eastAsia="標楷體"/>
                <w:sz w:val="24"/>
                <w:szCs w:val="24"/>
              </w:rPr>
              <w:t>品系</w:t>
            </w:r>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種原數量</w:t>
            </w:r>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所有子代數量</w:t>
            </w:r>
            <w:r w:rsidRPr="0051184D">
              <w:rPr>
                <w:rFonts w:eastAsia="標楷體"/>
                <w:sz w:val="24"/>
                <w:szCs w:val="24"/>
              </w:rPr>
              <w:t>(</w:t>
            </w:r>
            <w:r w:rsidRPr="0051184D">
              <w:rPr>
                <w:rFonts w:eastAsia="標楷體"/>
                <w:sz w:val="24"/>
                <w:szCs w:val="24"/>
              </w:rPr>
              <w:t>估值</w:t>
            </w:r>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rPr>
              <w:t>基因型比例</w:t>
            </w:r>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一</w:t>
      </w:r>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r w:rsidRPr="00DD15C4">
        <w:rPr>
          <w:rFonts w:eastAsia="標楷體"/>
          <w:sz w:val="24"/>
          <w:szCs w:val="24"/>
          <w:lang w:eastAsia="zh-TW"/>
        </w:rPr>
        <w:t>採樣方法與採樣時間：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r w:rsidRPr="00DD15C4">
        <w:rPr>
          <w:rFonts w:eastAsia="標楷體"/>
          <w:sz w:val="24"/>
          <w:szCs w:val="24"/>
          <w:lang w:eastAsia="zh-TW"/>
        </w:rPr>
        <w:t>採樣方法：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r w:rsidR="00C7000B">
        <w:rPr>
          <w:rFonts w:eastAsia="標楷體" w:hint="eastAsia"/>
          <w:sz w:val="24"/>
          <w:szCs w:val="24"/>
          <w:lang w:eastAsia="zh-TW"/>
        </w:rPr>
        <w:t>註</w:t>
      </w:r>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剪趾</w:t>
      </w:r>
      <w:r w:rsidRPr="00DD15C4">
        <w:rPr>
          <w:rFonts w:eastAsia="標楷體"/>
          <w:sz w:val="24"/>
          <w:szCs w:val="24"/>
          <w:lang w:eastAsia="zh-TW"/>
        </w:rPr>
        <w:t>(</w:t>
      </w:r>
      <w:r w:rsidR="00C7000B">
        <w:rPr>
          <w:rFonts w:eastAsia="標楷體" w:hint="eastAsia"/>
          <w:sz w:val="24"/>
          <w:szCs w:val="24"/>
          <w:lang w:eastAsia="zh-TW"/>
        </w:rPr>
        <w:t>註</w:t>
      </w:r>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r w:rsidR="00AD2BA8" w:rsidRPr="006C0D0D">
        <w:rPr>
          <w:rFonts w:eastAsia="標楷體" w:hint="eastAsia"/>
          <w:color w:val="000000" w:themeColor="text1"/>
          <w:sz w:val="24"/>
          <w:szCs w:val="24"/>
          <w:lang w:eastAsia="zh-TW"/>
        </w:rPr>
        <w:t>鰭</w:t>
      </w:r>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r w:rsidRPr="00DD15C4">
        <w:rPr>
          <w:rFonts w:eastAsia="標楷體"/>
          <w:sz w:val="24"/>
          <w:szCs w:val="24"/>
          <w:lang w:eastAsia="zh-TW"/>
        </w:rPr>
        <w:t>採樣時間：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r w:rsidRPr="006C0D0D">
        <w:rPr>
          <w:rFonts w:eastAsia="標楷體"/>
          <w:color w:val="000000" w:themeColor="text1"/>
          <w:sz w:val="24"/>
          <w:szCs w:val="24"/>
          <w:lang w:eastAsia="zh-TW"/>
        </w:rPr>
        <w:t>註</w:t>
      </w:r>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r w:rsidRPr="006C0D0D">
        <w:rPr>
          <w:rFonts w:eastAsia="標楷體"/>
          <w:color w:val="000000" w:themeColor="text1"/>
          <w:sz w:val="24"/>
          <w:szCs w:val="24"/>
          <w:lang w:eastAsia="zh-TW"/>
        </w:rPr>
        <w:t>註</w:t>
      </w:r>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：小鼠剪趾僅於無其它替代標記方式時使用，建議出生</w:t>
      </w:r>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週齡內執行，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執行人員姓名</w:t>
            </w:r>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訓練時數</w:t>
            </w:r>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訓練資歷</w:t>
            </w:r>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r w:rsidRPr="009B19B0">
        <w:rPr>
          <w:rFonts w:eastAsia="標楷體"/>
          <w:b/>
          <w:sz w:val="24"/>
          <w:szCs w:val="24"/>
        </w:rPr>
        <w:t>資訊</w:t>
      </w:r>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動物品種</w:t>
            </w:r>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執行場所</w:t>
            </w:r>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rPr>
              <w:t>房間號碼</w:t>
            </w:r>
            <w:r w:rsidRPr="001E2323">
              <w:rPr>
                <w:rFonts w:eastAsia="標楷體"/>
                <w:sz w:val="24"/>
                <w:szCs w:val="24"/>
              </w:rPr>
              <w:t>(</w:t>
            </w:r>
            <w:r w:rsidRPr="001E2323">
              <w:rPr>
                <w:rFonts w:eastAsia="標楷體"/>
                <w:sz w:val="24"/>
                <w:szCs w:val="24"/>
              </w:rPr>
              <w:t>非必填</w:t>
            </w:r>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手術分類</w:t>
            </w:r>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r w:rsidRPr="001E2323">
              <w:rPr>
                <w:rFonts w:eastAsia="標楷體"/>
                <w:sz w:val="24"/>
                <w:szCs w:val="24"/>
                <w:lang w:eastAsia="zh-TW"/>
              </w:rPr>
              <w:t>一次幾隻，範例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r w:rsidRPr="001E2323">
              <w:rPr>
                <w:rFonts w:eastAsia="標楷體"/>
                <w:sz w:val="24"/>
                <w:szCs w:val="24"/>
              </w:rPr>
              <w:t>動物編號</w:t>
            </w:r>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非必填</w:t>
            </w:r>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r w:rsidRPr="001E2323">
              <w:rPr>
                <w:rFonts w:eastAsia="標楷體"/>
                <w:sz w:val="24"/>
                <w:szCs w:val="24"/>
              </w:rPr>
              <w:t>範例</w:t>
            </w:r>
            <w:r w:rsidRPr="001E2323">
              <w:rPr>
                <w:rFonts w:eastAsia="標楷體"/>
                <w:sz w:val="24"/>
                <w:szCs w:val="24"/>
              </w:rPr>
              <w:t xml:space="preserve">: 1, 2, 3, 4 </w:t>
            </w:r>
            <w:r w:rsidRPr="001E2323">
              <w:rPr>
                <w:rFonts w:eastAsia="標楷體"/>
                <w:sz w:val="24"/>
                <w:szCs w:val="24"/>
              </w:rPr>
              <w:t>或其他方式</w:t>
            </w:r>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器械消毒方式</w:t>
            </w:r>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硃砂乾熱滅菌器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手術動線區域劃分</w:t>
            </w:r>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r w:rsidR="006F7FBB" w:rsidRPr="001E2323">
              <w:rPr>
                <w:rFonts w:eastAsia="標楷體"/>
                <w:sz w:val="24"/>
                <w:szCs w:val="24"/>
              </w:rPr>
              <w:t>術者</w:t>
            </w:r>
            <w:r w:rsidR="00CE2086">
              <w:rPr>
                <w:rFonts w:eastAsia="標楷體" w:hint="eastAsia"/>
                <w:sz w:val="24"/>
                <w:szCs w:val="24"/>
                <w:lang w:eastAsia="zh-TW"/>
              </w:rPr>
              <w:t>的</w:t>
            </w:r>
            <w:r w:rsidRPr="00396626">
              <w:rPr>
                <w:rFonts w:eastAsia="標楷體" w:hint="eastAsia"/>
                <w:color w:val="000000" w:themeColor="text1"/>
                <w:sz w:val="24"/>
                <w:szCs w:val="24"/>
              </w:rPr>
              <w:t>個人防護裝備（</w:t>
            </w:r>
            <w:r w:rsidRPr="00396626">
              <w:rPr>
                <w:rFonts w:eastAsia="標楷體" w:hint="eastAsia"/>
                <w:color w:val="000000" w:themeColor="text1"/>
                <w:sz w:val="24"/>
                <w:szCs w:val="24"/>
                <w:lang w:eastAsia="zh-TW"/>
              </w:rPr>
              <w:t xml:space="preserve">PPE: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，包含頭帽、口罩、無塵衣、鞋套、手套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術區剃毛</w:t>
            </w:r>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電剪</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rPr>
              <w:t>除毛膏</w:t>
            </w:r>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rPr>
              <w:t>眼藥膏</w:t>
            </w:r>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術區消毒</w:t>
            </w:r>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術區消毒方式</w:t>
            </w:r>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Ethano</w:t>
            </w:r>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保溫措施選擇</w:t>
            </w:r>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溫燈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術前藥物選擇</w:t>
            </w:r>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麻醉藥物</w:t>
            </w:r>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是否給予拮抗劑</w:t>
            </w:r>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拮抗劑</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麻醉深度監控</w:t>
            </w:r>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手術開始前與術中確認麻醉深度為手術期，無疼痛反應。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術中生理監控</w:t>
            </w:r>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手術應注意事項</w:t>
            </w:r>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是否使用硃砂乾熱滅菌器消毒器械尖端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rPr>
              <w:t>其他</w:t>
            </w:r>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手術內容詳細描述</w:t>
            </w:r>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恢復環境</w:t>
            </w:r>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動物甦醒</w:t>
            </w:r>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動物保溫</w:t>
            </w:r>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術後止痛</w:t>
            </w:r>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術後支持照護</w:t>
            </w:r>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rPr>
              <w:t>其他</w:t>
            </w:r>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r w:rsidRPr="001E2323">
              <w:rPr>
                <w:rFonts w:eastAsia="標楷體"/>
                <w:sz w:val="24"/>
                <w:szCs w:val="24"/>
                <w:lang w:eastAsia="zh-TW"/>
              </w:rPr>
              <w:t>必填</w:t>
            </w:r>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lang w:eastAsia="zh-TW"/>
              </w:rPr>
              <w:t>其他術後觀察項目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手術紀錄</w:t>
            </w:r>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手術牌卡</w:t>
            </w:r>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動物牌卡架上是否掛有手術牌卡</w:t>
            </w:r>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術後照護紀錄</w:t>
            </w:r>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r w:rsidRPr="00C52A90">
              <w:rPr>
                <w:rFonts w:ascii="Times New Roman" w:eastAsia="標楷體" w:hAnsi="標楷體" w:cs="Times New Roman"/>
                <w:sz w:val="24"/>
                <w:szCs w:val="24"/>
              </w:rPr>
              <w:t>房號</w:t>
            </w:r>
            <w:r w:rsidRPr="00C52A90">
              <w:rPr>
                <w:rFonts w:ascii="Times New Roman" w:eastAsia="標楷體" w:hAnsi="Times New Roman" w:cs="Times New Roman"/>
                <w:sz w:val="24"/>
                <w:szCs w:val="24"/>
              </w:rPr>
              <w:t>(</w:t>
            </w:r>
            <w:r w:rsidRPr="00C52A90">
              <w:rPr>
                <w:rFonts w:ascii="Times New Roman" w:eastAsia="標楷體" w:hAnsi="標楷體" w:cs="Times New Roman"/>
                <w:sz w:val="24"/>
                <w:szCs w:val="24"/>
              </w:rPr>
              <w:t>非必填</w:t>
            </w:r>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一次幾隻，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非必填</w:t>
            </w:r>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硃砂乾熱滅菌器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所有欄位必填</w:t>
      </w:r>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術區消毒方式</w:t>
            </w:r>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Ethano</w:t>
            </w:r>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術前藥物選擇</w:t>
            </w:r>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麻醉藥物</w:t>
            </w:r>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是否給予拮抗劑</w:t>
            </w:r>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拮抗劑</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r w:rsidRPr="006C0D0D">
              <w:rPr>
                <w:rFonts w:eastAsia="標楷體"/>
                <w:color w:val="000000" w:themeColor="text1"/>
                <w:sz w:val="24"/>
                <w:szCs w:val="24"/>
              </w:rPr>
              <w:t>麻醉深度監控</w:t>
            </w:r>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□否 </w:t>
            </w:r>
            <w:r w:rsidRPr="006C0D0D">
              <w:rPr>
                <w:rFonts w:eastAsia="標楷體"/>
                <w:color w:val="000000" w:themeColor="text1"/>
                <w:sz w:val="24"/>
                <w:szCs w:val="24"/>
                <w:lang w:eastAsia="zh-TW"/>
              </w:rPr>
              <w:t>手術開始前與術中確認麻醉深度為手術期，無疼痛反應。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小型囓齒類執行二次犧牲法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小型囓齒類執行二次犧牲法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77777777"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D91A" w14:textId="77777777" w:rsidR="006F5CF3" w:rsidRDefault="006F5CF3" w:rsidP="006C4AEE">
      <w:r>
        <w:separator/>
      </w:r>
    </w:p>
  </w:endnote>
  <w:endnote w:type="continuationSeparator" w:id="0">
    <w:p w14:paraId="647804A3" w14:textId="77777777" w:rsidR="006F5CF3" w:rsidRDefault="006F5CF3"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r w:rsidR="006F5CF3">
          <w:fldChar w:fldCharType="begin"/>
        </w:r>
        <w:r w:rsidR="006F5CF3">
          <w:instrText xml:space="preserve"> NUMPAGES   \* MERGEFORMAT </w:instrText>
        </w:r>
        <w:r w:rsidR="006F5CF3">
          <w:fldChar w:fldCharType="separate"/>
        </w:r>
        <w:r w:rsidR="00312269" w:rsidRPr="00312269">
          <w:rPr>
            <w:rFonts w:eastAsia="標楷體"/>
            <w:noProof/>
          </w:rPr>
          <w:t>19</w:t>
        </w:r>
        <w:r w:rsidR="006F5CF3">
          <w:rPr>
            <w:rFonts w:eastAsia="標楷體"/>
            <w:noProof/>
          </w:rPr>
          <w:fldChar w:fldCharType="end"/>
        </w:r>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r w:rsidR="006F5CF3">
      <w:fldChar w:fldCharType="begin"/>
    </w:r>
    <w:r w:rsidR="006F5CF3">
      <w:instrText xml:space="preserve"> NUMPAGES   \* MERGEFORMAT </w:instrText>
    </w:r>
    <w:r w:rsidR="006F5CF3">
      <w:fldChar w:fldCharType="separate"/>
    </w:r>
    <w:r w:rsidR="00312269">
      <w:rPr>
        <w:noProof/>
      </w:rPr>
      <w:t>19</w:t>
    </w:r>
    <w:r w:rsidR="006F5C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59CC" w14:textId="77777777" w:rsidR="006F5CF3" w:rsidRDefault="006F5CF3" w:rsidP="006C4AEE">
      <w:r>
        <w:separator/>
      </w:r>
    </w:p>
  </w:footnote>
  <w:footnote w:type="continuationSeparator" w:id="0">
    <w:p w14:paraId="75663A14" w14:textId="77777777" w:rsidR="006F5CF3" w:rsidRDefault="006F5CF3"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，所列為必填項目，</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，各單位可自行增列細項說明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7CE2"/>
    <w:rsid w:val="001C1948"/>
    <w:rsid w:val="001C52EA"/>
    <w:rsid w:val="001C58D9"/>
    <w:rsid w:val="001C7598"/>
    <w:rsid w:val="001C78E0"/>
    <w:rsid w:val="001D1B75"/>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304C8"/>
    <w:rsid w:val="005310F4"/>
    <w:rsid w:val="00534E69"/>
    <w:rsid w:val="005366FB"/>
    <w:rsid w:val="00536E50"/>
    <w:rsid w:val="00537331"/>
    <w:rsid w:val="00540F6A"/>
    <w:rsid w:val="00544A89"/>
    <w:rsid w:val="0054503D"/>
    <w:rsid w:val="00547778"/>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BAF"/>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5CF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87884"/>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4E2C"/>
    <w:rsid w:val="00B17165"/>
    <w:rsid w:val="00B17619"/>
    <w:rsid w:val="00B21722"/>
    <w:rsid w:val="00B233DB"/>
    <w:rsid w:val="00B235B1"/>
    <w:rsid w:val="00B24015"/>
    <w:rsid w:val="00B24301"/>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2B22"/>
    <w:rsid w:val="00BE4347"/>
    <w:rsid w:val="00BE4EE4"/>
    <w:rsid w:val="00BE5A8F"/>
    <w:rsid w:val="00BE73A2"/>
    <w:rsid w:val="00BE784E"/>
    <w:rsid w:val="00BF0642"/>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iPriority w:val="99"/>
    <w:unhideWhenUsed/>
    <w:rsid w:val="00F578D6"/>
  </w:style>
  <w:style w:type="character" w:customStyle="1" w:styleId="af2">
    <w:name w:val="註解文字 字元"/>
    <w:basedOn w:val="a0"/>
    <w:link w:val="af1"/>
    <w:uiPriority w:val="99"/>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3907</Words>
  <Characters>22276</Characters>
  <Application>Microsoft Office Word</Application>
  <DocSecurity>0</DocSecurity>
  <Lines>185</Lines>
  <Paragraphs>52</Paragraphs>
  <ScaleCrop>false</ScaleCrop>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陳淑娟</cp:lastModifiedBy>
  <cp:revision>3</cp:revision>
  <cp:lastPrinted>2026-03-20T01:31:00Z</cp:lastPrinted>
  <dcterms:created xsi:type="dcterms:W3CDTF">2026-03-20T01:50:00Z</dcterms:created>
  <dcterms:modified xsi:type="dcterms:W3CDTF">2026-05-08T02:54:00Z</dcterms:modified>
</cp:coreProperties>
</file>